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EB68" w14:textId="7DCB03A1" w:rsidR="00DA3367" w:rsidRPr="00074D97" w:rsidRDefault="00DA3367" w:rsidP="00DA3367">
      <w:pPr>
        <w:pStyle w:val="Didascalia"/>
        <w:ind w:right="-1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6BC3559A" wp14:editId="6D8AB83E">
            <wp:extent cx="3057525" cy="619125"/>
            <wp:effectExtent l="0" t="0" r="9525" b="9525"/>
            <wp:docPr id="116112615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D55E" w14:textId="77777777" w:rsidR="00DA3367" w:rsidRPr="00F857ED" w:rsidRDefault="00DA3367" w:rsidP="00DA3367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52DC2FCB" w14:textId="77777777" w:rsidR="00DA3367" w:rsidRPr="00BD48A9" w:rsidRDefault="00DA3367" w:rsidP="00DA3367">
      <w:pPr>
        <w:ind w:left="5664" w:right="-1" w:firstLine="708"/>
        <w:jc w:val="center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42264DF" w14:textId="77777777" w:rsidR="00DA3367" w:rsidRDefault="00DA3367" w:rsidP="00DA3367">
      <w:pPr>
        <w:ind w:right="-1"/>
        <w:rPr>
          <w:bCs/>
          <w:sz w:val="22"/>
          <w:szCs w:val="22"/>
        </w:rPr>
      </w:pPr>
    </w:p>
    <w:p w14:paraId="7B56BFB6" w14:textId="5FDFEC46" w:rsidR="00C70355" w:rsidRDefault="00C70355" w:rsidP="006C7210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 w:rsidRPr="00FA23D9">
        <w:rPr>
          <w:i/>
          <w:iCs/>
          <w:smallCaps/>
          <w:sz w:val="22"/>
          <w:szCs w:val="22"/>
        </w:rPr>
        <w:t>V</w:t>
      </w:r>
      <w:r w:rsidR="00FA23D9" w:rsidRPr="00FA23D9">
        <w:rPr>
          <w:i/>
          <w:iCs/>
          <w:smallCaps/>
          <w:sz w:val="22"/>
          <w:szCs w:val="22"/>
        </w:rPr>
        <w:t xml:space="preserve">erso il </w:t>
      </w:r>
      <w:proofErr w:type="spellStart"/>
      <w:r w:rsidR="00FA23D9" w:rsidRPr="00FA23D9">
        <w:rPr>
          <w:i/>
          <w:iCs/>
          <w:smallCaps/>
          <w:sz w:val="22"/>
          <w:szCs w:val="22"/>
        </w:rPr>
        <w:t>Vsff</w:t>
      </w:r>
      <w:proofErr w:type="spellEnd"/>
      <w:r w:rsidR="00FA23D9" w:rsidRPr="00FA23D9">
        <w:rPr>
          <w:i/>
          <w:iCs/>
          <w:smallCaps/>
          <w:sz w:val="22"/>
          <w:szCs w:val="22"/>
        </w:rPr>
        <w:t xml:space="preserve"> 2024</w:t>
      </w:r>
      <w:r w:rsidRPr="00FA23D9">
        <w:rPr>
          <w:i/>
          <w:iCs/>
          <w:sz w:val="22"/>
          <w:szCs w:val="22"/>
        </w:rPr>
        <w:t>. Il 24 e</w:t>
      </w:r>
      <w:r>
        <w:rPr>
          <w:i/>
          <w:iCs/>
          <w:sz w:val="22"/>
          <w:szCs w:val="22"/>
        </w:rPr>
        <w:t xml:space="preserve"> 25 ottobre a Venezia la terza edizione del </w:t>
      </w:r>
      <w:proofErr w:type="spellStart"/>
      <w:r w:rsidR="00FD6893">
        <w:rPr>
          <w:i/>
          <w:iCs/>
          <w:sz w:val="22"/>
          <w:szCs w:val="22"/>
        </w:rPr>
        <w:t>Venice</w:t>
      </w:r>
      <w:proofErr w:type="spellEnd"/>
      <w:r w:rsidR="00FD6893">
        <w:rPr>
          <w:i/>
          <w:iCs/>
          <w:sz w:val="22"/>
          <w:szCs w:val="22"/>
        </w:rPr>
        <w:t xml:space="preserve"> </w:t>
      </w:r>
      <w:proofErr w:type="spellStart"/>
      <w:r w:rsidR="00FD6893">
        <w:rPr>
          <w:i/>
          <w:iCs/>
          <w:sz w:val="22"/>
          <w:szCs w:val="22"/>
        </w:rPr>
        <w:t>Sustainable</w:t>
      </w:r>
      <w:proofErr w:type="spellEnd"/>
      <w:r w:rsidR="00FD6893">
        <w:rPr>
          <w:i/>
          <w:iCs/>
          <w:sz w:val="22"/>
          <w:szCs w:val="22"/>
        </w:rPr>
        <w:t xml:space="preserve"> Fashion Forum,</w:t>
      </w:r>
    </w:p>
    <w:p w14:paraId="4DDED945" w14:textId="7A3F6769" w:rsidR="00FD6893" w:rsidRDefault="00FD6893" w:rsidP="006C7210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Summit internazionale dedicato alla transizione sostenibile della filier</w:t>
      </w:r>
      <w:r w:rsidR="006C7210">
        <w:rPr>
          <w:i/>
          <w:iCs/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>e alle traiettorie evolutive al 2030</w:t>
      </w:r>
    </w:p>
    <w:p w14:paraId="20F4CA0A" w14:textId="77777777" w:rsidR="00C70355" w:rsidRPr="00C70355" w:rsidRDefault="00C70355" w:rsidP="00FD6893">
      <w:pPr>
        <w:shd w:val="clear" w:color="auto" w:fill="FFFFFF"/>
        <w:ind w:left="-284" w:right="-285"/>
        <w:jc w:val="center"/>
        <w:textAlignment w:val="top"/>
        <w:rPr>
          <w:b/>
          <w:bCs/>
          <w:caps/>
          <w:sz w:val="16"/>
          <w:szCs w:val="16"/>
        </w:rPr>
      </w:pPr>
    </w:p>
    <w:p w14:paraId="7550CFB9" w14:textId="2AED6CEF" w:rsidR="00D5574F" w:rsidRDefault="00C70355" w:rsidP="00FD6893">
      <w:pPr>
        <w:shd w:val="clear" w:color="auto" w:fill="FFFFFF"/>
        <w:ind w:left="-284" w:right="-285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filier</w:t>
      </w:r>
      <w:r w:rsidR="006C7210">
        <w:rPr>
          <w:b/>
          <w:bCs/>
          <w:caps/>
          <w:sz w:val="28"/>
          <w:szCs w:val="28"/>
        </w:rPr>
        <w:t xml:space="preserve">a moda: </w:t>
      </w:r>
      <w:r>
        <w:rPr>
          <w:b/>
          <w:bCs/>
          <w:caps/>
          <w:sz w:val="28"/>
          <w:szCs w:val="28"/>
        </w:rPr>
        <w:t xml:space="preserve">il veneto vale il 18% </w:t>
      </w:r>
      <w:r w:rsidR="00FD6893">
        <w:rPr>
          <w:b/>
          <w:bCs/>
          <w:caps/>
          <w:sz w:val="28"/>
          <w:szCs w:val="28"/>
        </w:rPr>
        <w:t>dell’export</w:t>
      </w:r>
      <w:r>
        <w:rPr>
          <w:b/>
          <w:bCs/>
          <w:caps/>
          <w:sz w:val="28"/>
          <w:szCs w:val="28"/>
        </w:rPr>
        <w:t xml:space="preserve"> </w:t>
      </w:r>
      <w:r w:rsidR="00FD6893">
        <w:rPr>
          <w:b/>
          <w:bCs/>
          <w:caps/>
          <w:sz w:val="28"/>
          <w:szCs w:val="28"/>
        </w:rPr>
        <w:t>made in italy nonostante la frenata nel primo semestr</w:t>
      </w:r>
      <w:r w:rsidR="0048793E">
        <w:rPr>
          <w:b/>
          <w:bCs/>
          <w:caps/>
          <w:sz w:val="28"/>
          <w:szCs w:val="28"/>
        </w:rPr>
        <w:t xml:space="preserve">E 2024 </w:t>
      </w:r>
      <w:r w:rsidR="00E54992">
        <w:rPr>
          <w:b/>
          <w:bCs/>
          <w:caps/>
          <w:sz w:val="28"/>
          <w:szCs w:val="28"/>
        </w:rPr>
        <w:t>(-7,6%)</w:t>
      </w:r>
    </w:p>
    <w:p w14:paraId="24F33159" w14:textId="77777777" w:rsidR="00896C90" w:rsidRPr="00896C90" w:rsidRDefault="00896C90" w:rsidP="00B2314B">
      <w:pPr>
        <w:autoSpaceDE w:val="0"/>
        <w:autoSpaceDN w:val="0"/>
        <w:adjustRightInd w:val="0"/>
        <w:ind w:right="-1"/>
        <w:jc w:val="center"/>
        <w:rPr>
          <w:i/>
          <w:iCs/>
          <w:sz w:val="16"/>
          <w:szCs w:val="16"/>
        </w:rPr>
      </w:pPr>
    </w:p>
    <w:p w14:paraId="57CA16D6" w14:textId="097ABDEB" w:rsidR="00D5574F" w:rsidRDefault="00D5574F" w:rsidP="00C70355">
      <w:pPr>
        <w:autoSpaceDE w:val="0"/>
        <w:autoSpaceDN w:val="0"/>
        <w:adjustRightInd w:val="0"/>
        <w:ind w:left="-426" w:right="-42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 Presidenti Roberto Bottol</w:t>
      </w:r>
      <w:r w:rsidR="00C70355">
        <w:rPr>
          <w:i/>
          <w:iCs/>
          <w:sz w:val="22"/>
          <w:szCs w:val="22"/>
        </w:rPr>
        <w:t xml:space="preserve">i, </w:t>
      </w:r>
      <w:r>
        <w:rPr>
          <w:i/>
          <w:iCs/>
          <w:sz w:val="22"/>
          <w:szCs w:val="22"/>
        </w:rPr>
        <w:t>Grupp</w:t>
      </w:r>
      <w:r w:rsidR="00BC6DB5">
        <w:rPr>
          <w:i/>
          <w:iCs/>
          <w:sz w:val="22"/>
          <w:szCs w:val="22"/>
        </w:rPr>
        <w:t xml:space="preserve">o Sistema </w:t>
      </w:r>
      <w:r>
        <w:rPr>
          <w:i/>
          <w:iCs/>
          <w:sz w:val="22"/>
          <w:szCs w:val="22"/>
        </w:rPr>
        <w:t>Moda e Daniele Salmas</w:t>
      </w:r>
      <w:r w:rsidR="00C70355">
        <w:rPr>
          <w:i/>
          <w:iCs/>
          <w:sz w:val="22"/>
          <w:szCs w:val="22"/>
        </w:rPr>
        <w:t xml:space="preserve">o, </w:t>
      </w:r>
      <w:r>
        <w:rPr>
          <w:i/>
          <w:iCs/>
          <w:sz w:val="22"/>
          <w:szCs w:val="22"/>
        </w:rPr>
        <w:t>Gruppo Calzatu</w:t>
      </w:r>
      <w:r w:rsidR="00515F9C">
        <w:rPr>
          <w:i/>
          <w:iCs/>
          <w:sz w:val="22"/>
          <w:szCs w:val="22"/>
        </w:rPr>
        <w:t>ra</w:t>
      </w:r>
      <w:r w:rsidR="00FA23D9">
        <w:rPr>
          <w:i/>
          <w:iCs/>
          <w:sz w:val="22"/>
          <w:szCs w:val="22"/>
        </w:rPr>
        <w:t xml:space="preserve"> </w:t>
      </w:r>
      <w:r w:rsidR="00515F9C">
        <w:rPr>
          <w:i/>
          <w:iCs/>
          <w:sz w:val="22"/>
          <w:szCs w:val="22"/>
        </w:rPr>
        <w:t>Confindustria</w:t>
      </w:r>
      <w:r w:rsidR="00C70355">
        <w:rPr>
          <w:i/>
          <w:iCs/>
          <w:sz w:val="22"/>
          <w:szCs w:val="22"/>
        </w:rPr>
        <w:t xml:space="preserve"> </w:t>
      </w:r>
      <w:r w:rsidR="00515F9C">
        <w:rPr>
          <w:i/>
          <w:iCs/>
          <w:sz w:val="22"/>
          <w:szCs w:val="22"/>
        </w:rPr>
        <w:t>Veneto</w:t>
      </w:r>
      <w:r w:rsidR="00C70355">
        <w:rPr>
          <w:i/>
          <w:iCs/>
          <w:sz w:val="22"/>
          <w:szCs w:val="22"/>
        </w:rPr>
        <w:t xml:space="preserve"> </w:t>
      </w:r>
      <w:r w:rsidR="00515F9C">
        <w:rPr>
          <w:i/>
          <w:iCs/>
          <w:sz w:val="22"/>
          <w:szCs w:val="22"/>
        </w:rPr>
        <w:t>Est:</w:t>
      </w:r>
      <w:r w:rsidR="00BC6DB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«</w:t>
      </w:r>
      <w:r w:rsidR="00483F35">
        <w:rPr>
          <w:i/>
          <w:iCs/>
          <w:sz w:val="22"/>
          <w:szCs w:val="22"/>
        </w:rPr>
        <w:t>Preservare la filiera è una priorità. Sostenibilit</w:t>
      </w:r>
      <w:r w:rsidR="00FD6893">
        <w:rPr>
          <w:i/>
          <w:iCs/>
          <w:sz w:val="22"/>
          <w:szCs w:val="22"/>
        </w:rPr>
        <w:t>à e alta formazione per riprendere la corsa</w:t>
      </w:r>
      <w:r>
        <w:rPr>
          <w:i/>
          <w:iCs/>
          <w:sz w:val="22"/>
          <w:szCs w:val="22"/>
        </w:rPr>
        <w:t>»</w:t>
      </w:r>
    </w:p>
    <w:p w14:paraId="14E87132" w14:textId="77777777" w:rsidR="00C34275" w:rsidRDefault="00C34275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66542CE" w14:textId="6BBEBE57" w:rsidR="00772677" w:rsidRDefault="00DA3367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Padova-Treviso-Venezia-Rovigo</w:t>
      </w:r>
      <w:r w:rsidR="006611F8">
        <w:rPr>
          <w:sz w:val="22"/>
          <w:szCs w:val="22"/>
        </w:rPr>
        <w:t xml:space="preserve"> - 18.</w:t>
      </w:r>
      <w:r w:rsidR="00D011F1">
        <w:rPr>
          <w:sz w:val="22"/>
          <w:szCs w:val="22"/>
        </w:rPr>
        <w:t>10.2024</w:t>
      </w:r>
      <w:r w:rsidRPr="009E4828">
        <w:rPr>
          <w:sz w:val="22"/>
          <w:szCs w:val="22"/>
        </w:rPr>
        <w:t>)</w:t>
      </w:r>
      <w:r w:rsidR="00AA4511">
        <w:rPr>
          <w:sz w:val="22"/>
          <w:szCs w:val="22"/>
        </w:rPr>
        <w:t xml:space="preserve"> - </w:t>
      </w:r>
      <w:r w:rsidR="007127E8">
        <w:rPr>
          <w:sz w:val="22"/>
          <w:szCs w:val="22"/>
        </w:rPr>
        <w:t>La</w:t>
      </w:r>
      <w:r w:rsidR="007127E8" w:rsidRPr="003A5C56">
        <w:rPr>
          <w:sz w:val="22"/>
          <w:szCs w:val="22"/>
        </w:rPr>
        <w:t xml:space="preserve"> </w:t>
      </w:r>
      <w:r w:rsidR="007127E8" w:rsidRPr="0075643E">
        <w:rPr>
          <w:b/>
          <w:bCs/>
          <w:sz w:val="22"/>
          <w:szCs w:val="22"/>
        </w:rPr>
        <w:t>filier</w:t>
      </w:r>
      <w:r w:rsidR="00772677" w:rsidRPr="0075643E">
        <w:rPr>
          <w:b/>
          <w:bCs/>
          <w:sz w:val="22"/>
          <w:szCs w:val="22"/>
        </w:rPr>
        <w:t>a del S</w:t>
      </w:r>
      <w:r w:rsidR="00772677" w:rsidRPr="00772677">
        <w:rPr>
          <w:b/>
          <w:bCs/>
          <w:sz w:val="22"/>
          <w:szCs w:val="22"/>
        </w:rPr>
        <w:t>istema M</w:t>
      </w:r>
      <w:r w:rsidR="003A5C56">
        <w:rPr>
          <w:b/>
          <w:bCs/>
          <w:sz w:val="22"/>
          <w:szCs w:val="22"/>
        </w:rPr>
        <w:t xml:space="preserve">oda veneto </w:t>
      </w:r>
      <w:r w:rsidR="00772677">
        <w:rPr>
          <w:sz w:val="22"/>
          <w:szCs w:val="22"/>
        </w:rPr>
        <w:t xml:space="preserve">frena, </w:t>
      </w:r>
      <w:r w:rsidR="007127E8">
        <w:rPr>
          <w:sz w:val="22"/>
          <w:szCs w:val="22"/>
        </w:rPr>
        <w:t xml:space="preserve">sotto il peso di instabilità geopolitica, calo dei consumi (anche del lusso), inflazione e costo del denaro. Nei </w:t>
      </w:r>
      <w:r w:rsidR="007127E8" w:rsidRPr="00772677">
        <w:rPr>
          <w:b/>
          <w:bCs/>
          <w:sz w:val="22"/>
          <w:szCs w:val="22"/>
        </w:rPr>
        <w:t>primi sei mesi del 2</w:t>
      </w:r>
      <w:r w:rsidR="00AA4511" w:rsidRPr="00772677">
        <w:rPr>
          <w:b/>
          <w:bCs/>
          <w:sz w:val="22"/>
          <w:szCs w:val="22"/>
        </w:rPr>
        <w:t>024</w:t>
      </w:r>
      <w:r w:rsidR="00772677">
        <w:rPr>
          <w:sz w:val="22"/>
          <w:szCs w:val="22"/>
        </w:rPr>
        <w:t xml:space="preserve"> le filiere chiav</w:t>
      </w:r>
      <w:r w:rsidR="003A5C56">
        <w:rPr>
          <w:sz w:val="22"/>
          <w:szCs w:val="22"/>
        </w:rPr>
        <w:t xml:space="preserve">e del settore, </w:t>
      </w:r>
      <w:r w:rsidR="00772677">
        <w:rPr>
          <w:sz w:val="22"/>
          <w:szCs w:val="22"/>
        </w:rPr>
        <w:t>Tessile</w:t>
      </w:r>
      <w:r w:rsidR="007E1D2F">
        <w:rPr>
          <w:sz w:val="22"/>
          <w:szCs w:val="22"/>
        </w:rPr>
        <w:t xml:space="preserve"> </w:t>
      </w:r>
      <w:r w:rsidR="00772677">
        <w:rPr>
          <w:sz w:val="22"/>
          <w:szCs w:val="22"/>
        </w:rPr>
        <w:t>Abbigliamento, Calzature e Pelletteri</w:t>
      </w:r>
      <w:r w:rsidR="00896C90">
        <w:rPr>
          <w:sz w:val="22"/>
          <w:szCs w:val="22"/>
        </w:rPr>
        <w:t>a (</w:t>
      </w:r>
      <w:r w:rsidR="00853781">
        <w:rPr>
          <w:sz w:val="22"/>
          <w:szCs w:val="22"/>
        </w:rPr>
        <w:t>Accessori esclusi</w:t>
      </w:r>
      <w:r w:rsidR="00896C90">
        <w:rPr>
          <w:sz w:val="22"/>
          <w:szCs w:val="22"/>
        </w:rPr>
        <w:t xml:space="preserve">), </w:t>
      </w:r>
      <w:r w:rsidR="00772677">
        <w:rPr>
          <w:sz w:val="22"/>
          <w:szCs w:val="22"/>
        </w:rPr>
        <w:t xml:space="preserve">hanno registrato un </w:t>
      </w:r>
      <w:r w:rsidR="00772677" w:rsidRPr="00772677">
        <w:rPr>
          <w:b/>
          <w:bCs/>
          <w:sz w:val="22"/>
          <w:szCs w:val="22"/>
        </w:rPr>
        <w:t>calo delle esportazioni</w:t>
      </w:r>
      <w:r w:rsidR="00772677">
        <w:rPr>
          <w:sz w:val="22"/>
          <w:szCs w:val="22"/>
        </w:rPr>
        <w:t xml:space="preserve"> a prezzi correnti del </w:t>
      </w:r>
      <w:r w:rsidR="00772677" w:rsidRPr="00772677">
        <w:rPr>
          <w:b/>
          <w:bCs/>
          <w:sz w:val="22"/>
          <w:szCs w:val="22"/>
        </w:rPr>
        <w:t>-7,6%</w:t>
      </w:r>
      <w:r w:rsidR="00772677">
        <w:rPr>
          <w:sz w:val="22"/>
          <w:szCs w:val="22"/>
        </w:rPr>
        <w:t xml:space="preserve"> rispetto allo stesso periodo del 2023, leggermente superiore al dato nazionale (-5,3%). Il </w:t>
      </w:r>
      <w:r w:rsidR="00772677" w:rsidRPr="00772677">
        <w:rPr>
          <w:b/>
          <w:bCs/>
          <w:sz w:val="22"/>
          <w:szCs w:val="22"/>
        </w:rPr>
        <w:t>livello delle esportazioni rimane</w:t>
      </w:r>
      <w:r w:rsidR="00772677">
        <w:rPr>
          <w:sz w:val="22"/>
          <w:szCs w:val="22"/>
        </w:rPr>
        <w:t xml:space="preserve"> comunque </w:t>
      </w:r>
      <w:r w:rsidR="00772677" w:rsidRPr="00772677">
        <w:rPr>
          <w:b/>
          <w:bCs/>
          <w:sz w:val="22"/>
          <w:szCs w:val="22"/>
        </w:rPr>
        <w:t>elevato</w:t>
      </w:r>
      <w:r w:rsidR="00772677">
        <w:rPr>
          <w:sz w:val="22"/>
          <w:szCs w:val="22"/>
        </w:rPr>
        <w:t xml:space="preserve"> con valor</w:t>
      </w:r>
      <w:r w:rsidR="00A470A5">
        <w:rPr>
          <w:sz w:val="22"/>
          <w:szCs w:val="22"/>
        </w:rPr>
        <w:t xml:space="preserve">i </w:t>
      </w:r>
      <w:r w:rsidR="00772677">
        <w:rPr>
          <w:sz w:val="22"/>
          <w:szCs w:val="22"/>
        </w:rPr>
        <w:t xml:space="preserve">che </w:t>
      </w:r>
      <w:r w:rsidR="00772677" w:rsidRPr="00772677">
        <w:rPr>
          <w:b/>
          <w:bCs/>
          <w:sz w:val="22"/>
          <w:szCs w:val="22"/>
        </w:rPr>
        <w:t>superano i 5,5 miliardi di euro</w:t>
      </w:r>
      <w:r w:rsidR="00345B5F">
        <w:rPr>
          <w:sz w:val="22"/>
          <w:szCs w:val="22"/>
        </w:rPr>
        <w:t xml:space="preserve"> nel semestre, </w:t>
      </w:r>
      <w:r w:rsidR="00896C90" w:rsidRPr="00896C90">
        <w:rPr>
          <w:sz w:val="22"/>
          <w:szCs w:val="22"/>
        </w:rPr>
        <w:t xml:space="preserve">pari al </w:t>
      </w:r>
      <w:r w:rsidR="00896C90" w:rsidRPr="00896C90">
        <w:rPr>
          <w:b/>
          <w:bCs/>
          <w:sz w:val="22"/>
          <w:szCs w:val="22"/>
        </w:rPr>
        <w:t>17,7%</w:t>
      </w:r>
      <w:r w:rsidR="00896C90" w:rsidRPr="00DB55FD">
        <w:rPr>
          <w:b/>
          <w:bCs/>
          <w:sz w:val="22"/>
          <w:szCs w:val="22"/>
        </w:rPr>
        <w:t xml:space="preserve"> dell’export n</w:t>
      </w:r>
      <w:r w:rsidR="00443957" w:rsidRPr="00DB55FD">
        <w:rPr>
          <w:b/>
          <w:bCs/>
          <w:sz w:val="22"/>
          <w:szCs w:val="22"/>
        </w:rPr>
        <w:t>azionale</w:t>
      </w:r>
      <w:r w:rsidR="00443957">
        <w:rPr>
          <w:sz w:val="22"/>
          <w:szCs w:val="22"/>
        </w:rPr>
        <w:t xml:space="preserve"> del settore. </w:t>
      </w:r>
      <w:r w:rsidR="00772677">
        <w:rPr>
          <w:sz w:val="22"/>
          <w:szCs w:val="22"/>
        </w:rPr>
        <w:t xml:space="preserve">In diminuzione anche le </w:t>
      </w:r>
      <w:r w:rsidR="00772677" w:rsidRPr="00AA2526">
        <w:rPr>
          <w:b/>
          <w:bCs/>
          <w:sz w:val="22"/>
          <w:szCs w:val="22"/>
        </w:rPr>
        <w:t>importazioni (-16,8%)</w:t>
      </w:r>
      <w:r w:rsidR="003A5C56">
        <w:rPr>
          <w:sz w:val="22"/>
          <w:szCs w:val="22"/>
        </w:rPr>
        <w:t xml:space="preserve">, a conferma del rallentamento del mercato interno, </w:t>
      </w:r>
      <w:r w:rsidR="00772677">
        <w:rPr>
          <w:sz w:val="22"/>
          <w:szCs w:val="22"/>
        </w:rPr>
        <w:t xml:space="preserve">ma il </w:t>
      </w:r>
      <w:r w:rsidR="00772677" w:rsidRPr="00AA2526">
        <w:rPr>
          <w:b/>
          <w:bCs/>
          <w:sz w:val="22"/>
          <w:szCs w:val="22"/>
        </w:rPr>
        <w:t>saldo commerciale</w:t>
      </w:r>
      <w:r w:rsidR="003A5C56">
        <w:rPr>
          <w:sz w:val="22"/>
          <w:szCs w:val="22"/>
        </w:rPr>
        <w:t xml:space="preserve"> rimane </w:t>
      </w:r>
      <w:r w:rsidR="00772677" w:rsidRPr="00AA2526">
        <w:rPr>
          <w:b/>
          <w:bCs/>
          <w:sz w:val="22"/>
          <w:szCs w:val="22"/>
        </w:rPr>
        <w:t>attivo</w:t>
      </w:r>
      <w:r w:rsidR="00772677">
        <w:rPr>
          <w:sz w:val="22"/>
          <w:szCs w:val="22"/>
        </w:rPr>
        <w:t xml:space="preserve"> con</w:t>
      </w:r>
      <w:r w:rsidR="00AA4511">
        <w:rPr>
          <w:sz w:val="22"/>
          <w:szCs w:val="22"/>
        </w:rPr>
        <w:t xml:space="preserve"> </w:t>
      </w:r>
      <w:r w:rsidR="00772677">
        <w:rPr>
          <w:sz w:val="22"/>
          <w:szCs w:val="22"/>
        </w:rPr>
        <w:t xml:space="preserve">un </w:t>
      </w:r>
      <w:r w:rsidR="00772677" w:rsidRPr="00AA2526">
        <w:rPr>
          <w:b/>
          <w:bCs/>
          <w:sz w:val="22"/>
          <w:szCs w:val="22"/>
        </w:rPr>
        <w:t>surplus di 2,3 m</w:t>
      </w:r>
      <w:r w:rsidR="00984FCA">
        <w:rPr>
          <w:b/>
          <w:bCs/>
          <w:sz w:val="22"/>
          <w:szCs w:val="22"/>
        </w:rPr>
        <w:t>iliardi</w:t>
      </w:r>
      <w:r w:rsidR="00984FCA" w:rsidRPr="00EE69CB">
        <w:rPr>
          <w:b/>
          <w:bCs/>
          <w:sz w:val="22"/>
          <w:szCs w:val="22"/>
        </w:rPr>
        <w:t xml:space="preserve"> di euro</w:t>
      </w:r>
      <w:r w:rsidR="00984FCA" w:rsidRPr="00984FCA">
        <w:rPr>
          <w:sz w:val="22"/>
          <w:szCs w:val="22"/>
        </w:rPr>
        <w:t>.</w:t>
      </w:r>
    </w:p>
    <w:p w14:paraId="4C0998C8" w14:textId="77777777" w:rsidR="002B143D" w:rsidRDefault="002B143D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83C4619" w14:textId="30C2356F" w:rsidR="00247B62" w:rsidRDefault="0068184C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68184C">
        <w:rPr>
          <w:b/>
          <w:bCs/>
          <w:sz w:val="22"/>
          <w:szCs w:val="22"/>
        </w:rPr>
        <w:t>Germania</w:t>
      </w:r>
      <w:r w:rsidRPr="0042413A">
        <w:rPr>
          <w:b/>
          <w:bCs/>
          <w:sz w:val="22"/>
          <w:szCs w:val="22"/>
        </w:rPr>
        <w:t xml:space="preserve"> e gli </w:t>
      </w:r>
      <w:r w:rsidRPr="0068184C">
        <w:rPr>
          <w:b/>
          <w:bCs/>
          <w:sz w:val="22"/>
          <w:szCs w:val="22"/>
        </w:rPr>
        <w:t>Stati Uniti</w:t>
      </w:r>
      <w:r>
        <w:rPr>
          <w:sz w:val="22"/>
          <w:szCs w:val="22"/>
        </w:rPr>
        <w:t xml:space="preserve">, </w:t>
      </w:r>
      <w:r w:rsidR="00247B62">
        <w:rPr>
          <w:sz w:val="22"/>
          <w:szCs w:val="22"/>
        </w:rPr>
        <w:t xml:space="preserve">protagonisti di un balzo di vendite nel 2022, nel primo semestre 2024 hanno accentuato il rallentamento osservato nel 2023 </w:t>
      </w:r>
      <w:r w:rsidR="00247B62" w:rsidRPr="00FA23D9">
        <w:rPr>
          <w:sz w:val="22"/>
          <w:szCs w:val="22"/>
        </w:rPr>
        <w:t>(</w:t>
      </w:r>
      <w:r w:rsidRPr="00FA23D9">
        <w:rPr>
          <w:sz w:val="22"/>
          <w:szCs w:val="22"/>
        </w:rPr>
        <w:t>-15,8% e</w:t>
      </w:r>
      <w:r w:rsidR="00345B5F">
        <w:rPr>
          <w:sz w:val="22"/>
          <w:szCs w:val="22"/>
        </w:rPr>
        <w:t xml:space="preserve"> </w:t>
      </w:r>
      <w:r w:rsidR="00247B62" w:rsidRPr="00FA23D9">
        <w:rPr>
          <w:sz w:val="22"/>
          <w:szCs w:val="22"/>
        </w:rPr>
        <w:t>-18,4%</w:t>
      </w:r>
      <w:r w:rsidRPr="00FA23D9">
        <w:rPr>
          <w:sz w:val="22"/>
          <w:szCs w:val="22"/>
        </w:rPr>
        <w:t xml:space="preserve"> rispettivamente</w:t>
      </w:r>
      <w:r w:rsidR="00247B62">
        <w:rPr>
          <w:sz w:val="22"/>
          <w:szCs w:val="22"/>
        </w:rPr>
        <w:t xml:space="preserve">), solo in parte compensato dall’espansione in </w:t>
      </w:r>
      <w:r w:rsidR="00247B62" w:rsidRPr="00FA23D9">
        <w:rPr>
          <w:b/>
          <w:bCs/>
          <w:sz w:val="22"/>
          <w:szCs w:val="22"/>
        </w:rPr>
        <w:t>Polonia</w:t>
      </w:r>
      <w:r w:rsidR="00247B62" w:rsidRPr="00FA23D9">
        <w:rPr>
          <w:sz w:val="22"/>
          <w:szCs w:val="22"/>
        </w:rPr>
        <w:t xml:space="preserve"> (+18,2%), </w:t>
      </w:r>
      <w:r w:rsidR="00247B62" w:rsidRPr="00FA23D9">
        <w:rPr>
          <w:b/>
          <w:bCs/>
          <w:sz w:val="22"/>
          <w:szCs w:val="22"/>
        </w:rPr>
        <w:t>Croazia</w:t>
      </w:r>
      <w:r w:rsidR="00247B62" w:rsidRPr="00FA23D9">
        <w:rPr>
          <w:sz w:val="22"/>
          <w:szCs w:val="22"/>
        </w:rPr>
        <w:t xml:space="preserve"> (+15,8%) e verso</w:t>
      </w:r>
      <w:r w:rsidR="00247B62">
        <w:rPr>
          <w:sz w:val="22"/>
          <w:szCs w:val="22"/>
        </w:rPr>
        <w:t xml:space="preserve"> i mercati dell’</w:t>
      </w:r>
      <w:r w:rsidR="00247B62" w:rsidRPr="00247B62">
        <w:rPr>
          <w:b/>
          <w:bCs/>
          <w:sz w:val="22"/>
          <w:szCs w:val="22"/>
        </w:rPr>
        <w:t>Estremo Oriente</w:t>
      </w:r>
      <w:r w:rsidR="00247B62">
        <w:rPr>
          <w:sz w:val="22"/>
          <w:szCs w:val="22"/>
        </w:rPr>
        <w:t xml:space="preserve"> (Hong Kong, Vietnam e Taiwan) e </w:t>
      </w:r>
      <w:r w:rsidR="00247B62" w:rsidRPr="00247B62">
        <w:rPr>
          <w:b/>
          <w:bCs/>
          <w:sz w:val="22"/>
          <w:szCs w:val="22"/>
        </w:rPr>
        <w:t>Medio Oriente</w:t>
      </w:r>
      <w:r w:rsidR="00247B62">
        <w:rPr>
          <w:sz w:val="22"/>
          <w:szCs w:val="22"/>
        </w:rPr>
        <w:t xml:space="preserve"> (Emirati Arabi Uniti). La </w:t>
      </w:r>
      <w:r w:rsidR="00247B62" w:rsidRPr="002B143D">
        <w:rPr>
          <w:b/>
          <w:bCs/>
          <w:sz w:val="22"/>
          <w:szCs w:val="22"/>
        </w:rPr>
        <w:t>Francia</w:t>
      </w:r>
      <w:r w:rsidR="002B143D">
        <w:rPr>
          <w:sz w:val="22"/>
          <w:szCs w:val="22"/>
        </w:rPr>
        <w:t xml:space="preserve"> rimane s</w:t>
      </w:r>
      <w:r w:rsidR="00247B62">
        <w:rPr>
          <w:sz w:val="22"/>
          <w:szCs w:val="22"/>
        </w:rPr>
        <w:t>alda</w:t>
      </w:r>
      <w:r w:rsidR="00EE69CB">
        <w:rPr>
          <w:sz w:val="22"/>
          <w:szCs w:val="22"/>
        </w:rPr>
        <w:t xml:space="preserve">mente il primo mercato </w:t>
      </w:r>
      <w:r w:rsidR="00247B62">
        <w:rPr>
          <w:sz w:val="22"/>
          <w:szCs w:val="22"/>
        </w:rPr>
        <w:t>(</w:t>
      </w:r>
      <w:r w:rsidR="0098286A">
        <w:rPr>
          <w:sz w:val="22"/>
          <w:szCs w:val="22"/>
        </w:rPr>
        <w:t>1.056,5 milioni di euro,</w:t>
      </w:r>
      <w:r w:rsidR="0098286A" w:rsidRPr="00FA23D9">
        <w:rPr>
          <w:sz w:val="22"/>
          <w:szCs w:val="22"/>
        </w:rPr>
        <w:t xml:space="preserve"> </w:t>
      </w:r>
      <w:r w:rsidR="00247B62" w:rsidRPr="00FA23D9">
        <w:rPr>
          <w:sz w:val="22"/>
          <w:szCs w:val="22"/>
        </w:rPr>
        <w:t>+0,9%)</w:t>
      </w:r>
      <w:r w:rsidR="006658ED">
        <w:rPr>
          <w:sz w:val="22"/>
          <w:szCs w:val="22"/>
        </w:rPr>
        <w:t xml:space="preserve">. Calo a doppia cifra per Regno Unito, </w:t>
      </w:r>
      <w:r w:rsidR="00247B62">
        <w:rPr>
          <w:sz w:val="22"/>
          <w:szCs w:val="22"/>
        </w:rPr>
        <w:t>Svizzera (hub logistico dei gruppi del lusso</w:t>
      </w:r>
      <w:r w:rsidR="006658ED">
        <w:rPr>
          <w:sz w:val="22"/>
          <w:szCs w:val="22"/>
        </w:rPr>
        <w:t>)</w:t>
      </w:r>
      <w:r w:rsidR="00247B62">
        <w:rPr>
          <w:sz w:val="22"/>
          <w:szCs w:val="22"/>
        </w:rPr>
        <w:t>, Paesi Bassi.</w:t>
      </w:r>
    </w:p>
    <w:p w14:paraId="047EFEB6" w14:textId="77777777" w:rsidR="002B143D" w:rsidRDefault="002B143D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EDCCDB5" w14:textId="77777777" w:rsidR="00DB55FD" w:rsidRDefault="002B143D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Nonostante questa prevedibile fase di rallentamento, T</w:t>
      </w:r>
      <w:r w:rsidR="0098286A">
        <w:rPr>
          <w:sz w:val="22"/>
          <w:szCs w:val="22"/>
        </w:rPr>
        <w:t xml:space="preserve">essile Moda, Calzature e Pelletteria sono una </w:t>
      </w:r>
      <w:r w:rsidR="00896C90" w:rsidRPr="0098286A">
        <w:rPr>
          <w:b/>
          <w:bCs/>
          <w:sz w:val="22"/>
          <w:szCs w:val="22"/>
        </w:rPr>
        <w:t xml:space="preserve">filiera chiave del Made in </w:t>
      </w:r>
      <w:proofErr w:type="spellStart"/>
      <w:r w:rsidR="00896C90" w:rsidRPr="0098286A">
        <w:rPr>
          <w:b/>
          <w:bCs/>
          <w:sz w:val="22"/>
          <w:szCs w:val="22"/>
        </w:rPr>
        <w:t>Italy</w:t>
      </w:r>
      <w:proofErr w:type="spellEnd"/>
      <w:r w:rsidR="00896C90">
        <w:rPr>
          <w:sz w:val="22"/>
          <w:szCs w:val="22"/>
        </w:rPr>
        <w:t xml:space="preserve">, </w:t>
      </w:r>
      <w:r w:rsidR="00E25BA6">
        <w:rPr>
          <w:sz w:val="22"/>
          <w:szCs w:val="22"/>
        </w:rPr>
        <w:t xml:space="preserve">che proprio in </w:t>
      </w:r>
      <w:r w:rsidR="00E25BA6" w:rsidRPr="00E25BA6">
        <w:rPr>
          <w:b/>
          <w:bCs/>
          <w:sz w:val="22"/>
          <w:szCs w:val="22"/>
        </w:rPr>
        <w:t>Veneto</w:t>
      </w:r>
      <w:r w:rsidR="00E25BA6">
        <w:rPr>
          <w:sz w:val="22"/>
          <w:szCs w:val="22"/>
        </w:rPr>
        <w:t xml:space="preserve"> ha un ruol</w:t>
      </w:r>
      <w:r w:rsidR="00853781">
        <w:rPr>
          <w:sz w:val="22"/>
          <w:szCs w:val="22"/>
        </w:rPr>
        <w:t>o strategic</w:t>
      </w:r>
      <w:r w:rsidR="00443957">
        <w:rPr>
          <w:sz w:val="22"/>
          <w:szCs w:val="22"/>
        </w:rPr>
        <w:t xml:space="preserve">o nella </w:t>
      </w:r>
      <w:r w:rsidR="0098286A" w:rsidRPr="0098286A">
        <w:rPr>
          <w:b/>
          <w:bCs/>
          <w:sz w:val="22"/>
          <w:szCs w:val="22"/>
        </w:rPr>
        <w:t>manifattura di qualità</w:t>
      </w:r>
      <w:r w:rsidR="0098286A">
        <w:rPr>
          <w:sz w:val="22"/>
          <w:szCs w:val="22"/>
        </w:rPr>
        <w:t xml:space="preserve">, </w:t>
      </w:r>
      <w:r w:rsidR="00853781">
        <w:rPr>
          <w:sz w:val="22"/>
          <w:szCs w:val="22"/>
        </w:rPr>
        <w:t>c</w:t>
      </w:r>
      <w:r w:rsidR="0042413A">
        <w:rPr>
          <w:sz w:val="22"/>
          <w:szCs w:val="22"/>
        </w:rPr>
        <w:t xml:space="preserve">on ben </w:t>
      </w:r>
      <w:r w:rsidRPr="002B143D">
        <w:rPr>
          <w:b/>
          <w:bCs/>
          <w:sz w:val="22"/>
          <w:szCs w:val="22"/>
        </w:rPr>
        <w:t>9.387 unità locali</w:t>
      </w:r>
      <w:r w:rsidR="0098286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pari al </w:t>
      </w:r>
      <w:r w:rsidRPr="002B143D">
        <w:rPr>
          <w:b/>
          <w:bCs/>
          <w:sz w:val="22"/>
          <w:szCs w:val="22"/>
        </w:rPr>
        <w:t>10,7%</w:t>
      </w:r>
      <w:r w:rsidR="003C7E64" w:rsidRPr="00345B5F">
        <w:rPr>
          <w:b/>
          <w:bCs/>
          <w:sz w:val="22"/>
          <w:szCs w:val="22"/>
        </w:rPr>
        <w:t xml:space="preserve"> dell’intero settore nazionale</w:t>
      </w:r>
      <w:r w:rsidR="003C7E6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 </w:t>
      </w:r>
      <w:r w:rsidRPr="002B143D">
        <w:rPr>
          <w:b/>
          <w:bCs/>
          <w:sz w:val="22"/>
          <w:szCs w:val="22"/>
        </w:rPr>
        <w:t>70.078 addetti</w:t>
      </w:r>
      <w:r>
        <w:rPr>
          <w:sz w:val="22"/>
          <w:szCs w:val="22"/>
        </w:rPr>
        <w:t xml:space="preserve"> (</w:t>
      </w:r>
      <w:r w:rsidRPr="00345B5F">
        <w:rPr>
          <w:b/>
          <w:bCs/>
          <w:sz w:val="22"/>
          <w:szCs w:val="22"/>
        </w:rPr>
        <w:t>14,8%</w:t>
      </w:r>
      <w:r w:rsidR="008E7CED">
        <w:rPr>
          <w:sz w:val="22"/>
          <w:szCs w:val="22"/>
        </w:rPr>
        <w:t xml:space="preserve"> del totale italiano</w:t>
      </w:r>
      <w:r>
        <w:rPr>
          <w:sz w:val="22"/>
          <w:szCs w:val="22"/>
        </w:rPr>
        <w:t>)</w:t>
      </w:r>
      <w:r w:rsidR="00577017">
        <w:rPr>
          <w:sz w:val="22"/>
          <w:szCs w:val="22"/>
        </w:rPr>
        <w:t>.</w:t>
      </w:r>
      <w:r w:rsidR="00DB55FD">
        <w:rPr>
          <w:sz w:val="22"/>
          <w:szCs w:val="22"/>
        </w:rPr>
        <w:t xml:space="preserve"> </w:t>
      </w:r>
      <w:r w:rsidR="00577017">
        <w:rPr>
          <w:sz w:val="22"/>
          <w:szCs w:val="22"/>
        </w:rPr>
        <w:t>Un settore alle prese con una congiuntura globale a</w:t>
      </w:r>
      <w:r w:rsidR="00483F35">
        <w:rPr>
          <w:sz w:val="22"/>
          <w:szCs w:val="22"/>
        </w:rPr>
        <w:t xml:space="preserve">vversa, </w:t>
      </w:r>
      <w:r w:rsidR="005A348A">
        <w:rPr>
          <w:sz w:val="22"/>
          <w:szCs w:val="22"/>
        </w:rPr>
        <w:t>chiamato a</w:t>
      </w:r>
      <w:r w:rsidR="008E7CED">
        <w:rPr>
          <w:sz w:val="22"/>
          <w:szCs w:val="22"/>
        </w:rPr>
        <w:t xml:space="preserve">d </w:t>
      </w:r>
      <w:r w:rsidR="005A348A">
        <w:rPr>
          <w:sz w:val="22"/>
          <w:szCs w:val="22"/>
        </w:rPr>
        <w:t>implementare nuovi a</w:t>
      </w:r>
      <w:r w:rsidR="00443957">
        <w:rPr>
          <w:sz w:val="22"/>
          <w:szCs w:val="22"/>
        </w:rPr>
        <w:t>ssetti</w:t>
      </w:r>
      <w:r w:rsidR="008E7CED">
        <w:rPr>
          <w:sz w:val="22"/>
          <w:szCs w:val="22"/>
        </w:rPr>
        <w:t xml:space="preserve"> di rilancio </w:t>
      </w:r>
      <w:r w:rsidR="005A348A">
        <w:rPr>
          <w:sz w:val="22"/>
          <w:szCs w:val="22"/>
        </w:rPr>
        <w:t>per le sfide sostenibili che il m</w:t>
      </w:r>
      <w:r w:rsidR="00554C5E">
        <w:rPr>
          <w:sz w:val="22"/>
          <w:szCs w:val="22"/>
        </w:rPr>
        <w:t xml:space="preserve">ercato Europeo sollecita </w:t>
      </w:r>
      <w:r w:rsidR="00577017">
        <w:rPr>
          <w:sz w:val="22"/>
          <w:szCs w:val="22"/>
        </w:rPr>
        <w:t>e che ha già impatti diretti su competitività, produzione e ricavi oltre che sull’approccio ai consumi.</w:t>
      </w:r>
    </w:p>
    <w:p w14:paraId="7ADADAAA" w14:textId="20155EA6" w:rsidR="005A348A" w:rsidRDefault="00443957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Sono i temi conduttori della </w:t>
      </w:r>
      <w:r w:rsidR="005A348A" w:rsidRPr="005A348A">
        <w:rPr>
          <w:b/>
          <w:bCs/>
          <w:sz w:val="22"/>
          <w:szCs w:val="22"/>
        </w:rPr>
        <w:t xml:space="preserve">terza edizione del </w:t>
      </w:r>
      <w:proofErr w:type="spellStart"/>
      <w:r w:rsidR="00EE69CB" w:rsidRPr="005A348A">
        <w:rPr>
          <w:b/>
          <w:bCs/>
          <w:sz w:val="22"/>
          <w:szCs w:val="22"/>
        </w:rPr>
        <w:t>Venice</w:t>
      </w:r>
      <w:proofErr w:type="spellEnd"/>
      <w:r w:rsidR="00EE69CB" w:rsidRPr="005A348A">
        <w:rPr>
          <w:b/>
          <w:bCs/>
          <w:sz w:val="22"/>
          <w:szCs w:val="22"/>
        </w:rPr>
        <w:t xml:space="preserve"> </w:t>
      </w:r>
      <w:proofErr w:type="spellStart"/>
      <w:r w:rsidR="00EE69CB" w:rsidRPr="005A348A">
        <w:rPr>
          <w:b/>
          <w:bCs/>
          <w:sz w:val="22"/>
          <w:szCs w:val="22"/>
        </w:rPr>
        <w:t>Sustainable</w:t>
      </w:r>
      <w:proofErr w:type="spellEnd"/>
      <w:r>
        <w:rPr>
          <w:b/>
          <w:bCs/>
          <w:sz w:val="22"/>
          <w:szCs w:val="22"/>
        </w:rPr>
        <w:t xml:space="preserve"> </w:t>
      </w:r>
      <w:r w:rsidR="00EE69CB" w:rsidRPr="005A348A">
        <w:rPr>
          <w:b/>
          <w:bCs/>
          <w:sz w:val="22"/>
          <w:szCs w:val="22"/>
        </w:rPr>
        <w:t>Fashion F</w:t>
      </w:r>
      <w:r w:rsidR="005A348A" w:rsidRPr="005A348A">
        <w:rPr>
          <w:b/>
          <w:bCs/>
          <w:sz w:val="22"/>
          <w:szCs w:val="22"/>
        </w:rPr>
        <w:t>orum</w:t>
      </w:r>
      <w:r w:rsidR="005A348A">
        <w:rPr>
          <w:sz w:val="22"/>
          <w:szCs w:val="22"/>
        </w:rPr>
        <w:t xml:space="preserve"> (</w:t>
      </w:r>
      <w:r w:rsidR="005A348A" w:rsidRPr="005A348A">
        <w:rPr>
          <w:b/>
          <w:bCs/>
          <w:sz w:val="22"/>
          <w:szCs w:val="22"/>
        </w:rPr>
        <w:t>“</w:t>
      </w:r>
      <w:proofErr w:type="spellStart"/>
      <w:r w:rsidR="005A348A" w:rsidRPr="005A348A">
        <w:rPr>
          <w:b/>
          <w:bCs/>
          <w:sz w:val="22"/>
          <w:szCs w:val="22"/>
        </w:rPr>
        <w:t>Leading</w:t>
      </w:r>
      <w:proofErr w:type="spellEnd"/>
      <w:r w:rsidR="005A348A" w:rsidRPr="005A348A">
        <w:rPr>
          <w:b/>
          <w:bCs/>
          <w:sz w:val="22"/>
          <w:szCs w:val="22"/>
        </w:rPr>
        <w:t xml:space="preserve"> Re-Generation”</w:t>
      </w:r>
      <w:r w:rsidR="005A348A">
        <w:rPr>
          <w:sz w:val="22"/>
          <w:szCs w:val="22"/>
        </w:rPr>
        <w:t>)</w:t>
      </w:r>
      <w:r>
        <w:rPr>
          <w:sz w:val="22"/>
          <w:szCs w:val="22"/>
        </w:rPr>
        <w:t>, il Summit internazional</w:t>
      </w:r>
      <w:r w:rsidR="00E9439E">
        <w:rPr>
          <w:sz w:val="22"/>
          <w:szCs w:val="22"/>
        </w:rPr>
        <w:t xml:space="preserve">e sulla transizione sostenibile della filiera moda e le traiettorie evolutive del settore al 2030, </w:t>
      </w:r>
      <w:r>
        <w:rPr>
          <w:sz w:val="22"/>
          <w:szCs w:val="22"/>
        </w:rPr>
        <w:t xml:space="preserve">ideato e realizzato da Confindustria Veneto Est, Sistema Moda Italia (SMI) e The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Hous</w:t>
      </w:r>
      <w:r w:rsidR="00473B3E">
        <w:rPr>
          <w:sz w:val="22"/>
          <w:szCs w:val="22"/>
        </w:rPr>
        <w:t xml:space="preserve">e - </w:t>
      </w:r>
      <w:r>
        <w:rPr>
          <w:sz w:val="22"/>
          <w:szCs w:val="22"/>
        </w:rPr>
        <w:t xml:space="preserve">Ambrosetti che si svolgerà a </w:t>
      </w:r>
      <w:r w:rsidRPr="00A470A5">
        <w:rPr>
          <w:b/>
          <w:bCs/>
          <w:sz w:val="22"/>
          <w:szCs w:val="22"/>
        </w:rPr>
        <w:t>Venezia</w:t>
      </w:r>
      <w:r>
        <w:rPr>
          <w:sz w:val="22"/>
          <w:szCs w:val="22"/>
        </w:rPr>
        <w:t xml:space="preserve">, in </w:t>
      </w:r>
      <w:r w:rsidRPr="00A470A5">
        <w:rPr>
          <w:b/>
          <w:bCs/>
          <w:sz w:val="22"/>
          <w:szCs w:val="22"/>
        </w:rPr>
        <w:t>Fondazione Giorgio Cini</w:t>
      </w:r>
      <w:r>
        <w:rPr>
          <w:sz w:val="22"/>
          <w:szCs w:val="22"/>
        </w:rPr>
        <w:t xml:space="preserve"> (Isola di San Giorgio), il </w:t>
      </w:r>
      <w:r w:rsidRPr="00A470A5">
        <w:rPr>
          <w:b/>
          <w:bCs/>
          <w:sz w:val="22"/>
          <w:szCs w:val="22"/>
        </w:rPr>
        <w:t>24 e 25 o</w:t>
      </w:r>
      <w:r w:rsidR="00473B3E" w:rsidRPr="00A470A5">
        <w:rPr>
          <w:b/>
          <w:bCs/>
          <w:sz w:val="22"/>
          <w:szCs w:val="22"/>
        </w:rPr>
        <w:t>ttobre</w:t>
      </w:r>
      <w:r w:rsidR="00473B3E">
        <w:rPr>
          <w:sz w:val="22"/>
          <w:szCs w:val="22"/>
        </w:rPr>
        <w:t xml:space="preserve"> prossimi.</w:t>
      </w:r>
    </w:p>
    <w:p w14:paraId="70BB3087" w14:textId="77777777" w:rsidR="005A348A" w:rsidRDefault="005A348A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b/>
          <w:bCs/>
          <w:sz w:val="22"/>
          <w:szCs w:val="22"/>
        </w:rPr>
      </w:pPr>
    </w:p>
    <w:p w14:paraId="6123F0D1" w14:textId="08A0BE7F" w:rsidR="0077397D" w:rsidRDefault="0042413A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i/>
          <w:iCs/>
          <w:sz w:val="22"/>
          <w:szCs w:val="22"/>
        </w:rPr>
      </w:pPr>
      <w:bookmarkStart w:id="0" w:name="_Hlk179893101"/>
      <w:r w:rsidRPr="004F1E66">
        <w:rPr>
          <w:i/>
          <w:iCs/>
          <w:sz w:val="22"/>
          <w:szCs w:val="22"/>
        </w:rPr>
        <w:t>«</w:t>
      </w:r>
      <w:r w:rsidR="004F1E66" w:rsidRPr="004F1E66">
        <w:rPr>
          <w:i/>
          <w:iCs/>
          <w:sz w:val="22"/>
          <w:szCs w:val="22"/>
        </w:rPr>
        <w:t>La moda italiana è unica al mondo e la filiera veneta è un’eccellenza creativa e allo stesso tempo manifatturiera, fatta di pregiata tradizione t</w:t>
      </w:r>
      <w:r w:rsidR="0077397D">
        <w:rPr>
          <w:i/>
          <w:iCs/>
          <w:sz w:val="22"/>
          <w:szCs w:val="22"/>
        </w:rPr>
        <w:t>essil</w:t>
      </w:r>
      <w:r w:rsidR="00BF4705">
        <w:rPr>
          <w:i/>
          <w:iCs/>
          <w:sz w:val="22"/>
          <w:szCs w:val="22"/>
        </w:rPr>
        <w:t>e, innova</w:t>
      </w:r>
      <w:r w:rsidR="00DB55FD">
        <w:rPr>
          <w:i/>
          <w:iCs/>
          <w:sz w:val="22"/>
          <w:szCs w:val="22"/>
        </w:rPr>
        <w:t xml:space="preserve">zione, qualità e cura artigianali </w:t>
      </w:r>
      <w:r w:rsidR="004F1E66" w:rsidRPr="004F1E66">
        <w:rPr>
          <w:sz w:val="22"/>
          <w:szCs w:val="22"/>
        </w:rPr>
        <w:t xml:space="preserve">- dichiara </w:t>
      </w:r>
      <w:r w:rsidR="004F1E66" w:rsidRPr="004F1E66">
        <w:rPr>
          <w:b/>
          <w:bCs/>
          <w:sz w:val="22"/>
          <w:szCs w:val="22"/>
        </w:rPr>
        <w:t>Roberto Bottoli, President</w:t>
      </w:r>
      <w:r w:rsidR="0059114E">
        <w:rPr>
          <w:b/>
          <w:bCs/>
          <w:sz w:val="22"/>
          <w:szCs w:val="22"/>
        </w:rPr>
        <w:t xml:space="preserve">e </w:t>
      </w:r>
      <w:r w:rsidR="004F1E66">
        <w:rPr>
          <w:b/>
          <w:bCs/>
          <w:sz w:val="22"/>
          <w:szCs w:val="22"/>
        </w:rPr>
        <w:t>G</w:t>
      </w:r>
      <w:r w:rsidR="00DB55FD">
        <w:rPr>
          <w:b/>
          <w:bCs/>
          <w:sz w:val="22"/>
          <w:szCs w:val="22"/>
        </w:rPr>
        <w:t xml:space="preserve">ruppo Sistema Moda di Confindustria Veneto Est </w:t>
      </w:r>
      <w:r w:rsidR="004F1E66" w:rsidRPr="004F1E66">
        <w:rPr>
          <w:sz w:val="22"/>
          <w:szCs w:val="22"/>
        </w:rPr>
        <w:t>-</w:t>
      </w:r>
      <w:r w:rsidR="004F1E66" w:rsidRPr="004F1E66">
        <w:rPr>
          <w:i/>
          <w:iCs/>
          <w:sz w:val="22"/>
          <w:szCs w:val="22"/>
        </w:rPr>
        <w:t xml:space="preserve">. </w:t>
      </w:r>
      <w:r w:rsidRPr="004F1E66">
        <w:rPr>
          <w:i/>
          <w:iCs/>
          <w:sz w:val="22"/>
          <w:szCs w:val="22"/>
        </w:rPr>
        <w:t>P</w:t>
      </w:r>
      <w:r w:rsidR="00A95B03">
        <w:rPr>
          <w:i/>
          <w:iCs/>
          <w:sz w:val="22"/>
          <w:szCs w:val="22"/>
        </w:rPr>
        <w:t>reservar</w:t>
      </w:r>
      <w:r w:rsidR="00377182">
        <w:rPr>
          <w:i/>
          <w:iCs/>
          <w:sz w:val="22"/>
          <w:szCs w:val="22"/>
        </w:rPr>
        <w:t xml:space="preserve">e l’intera filiera, </w:t>
      </w:r>
      <w:r w:rsidR="001A218B">
        <w:rPr>
          <w:i/>
          <w:iCs/>
          <w:sz w:val="22"/>
          <w:szCs w:val="22"/>
        </w:rPr>
        <w:t>il radicamento ai territor</w:t>
      </w:r>
      <w:r w:rsidR="00BF4705">
        <w:rPr>
          <w:i/>
          <w:iCs/>
          <w:sz w:val="22"/>
          <w:szCs w:val="22"/>
        </w:rPr>
        <w:t>i e la competitivit</w:t>
      </w:r>
      <w:r w:rsidR="00D946B4">
        <w:rPr>
          <w:i/>
          <w:iCs/>
          <w:sz w:val="22"/>
          <w:szCs w:val="22"/>
        </w:rPr>
        <w:t xml:space="preserve">à della manifattura è una questione cruciale. </w:t>
      </w:r>
      <w:r w:rsidR="006A6342">
        <w:rPr>
          <w:i/>
          <w:iCs/>
          <w:sz w:val="22"/>
          <w:szCs w:val="22"/>
        </w:rPr>
        <w:t>In questo scenario, la transizione sostenibile non è più un’opzione per l’industria della moda, ma una via obbligata per la crescita</w:t>
      </w:r>
      <w:r w:rsidR="00DB55FD">
        <w:rPr>
          <w:i/>
          <w:iCs/>
          <w:sz w:val="22"/>
          <w:szCs w:val="22"/>
        </w:rPr>
        <w:t xml:space="preserve">. Va peraltro accompagnata, </w:t>
      </w:r>
      <w:r w:rsidR="0006095A">
        <w:rPr>
          <w:i/>
          <w:iCs/>
          <w:sz w:val="22"/>
          <w:szCs w:val="22"/>
        </w:rPr>
        <w:t>nei modi e tempi giusti, con u</w:t>
      </w:r>
      <w:r w:rsidR="00483F35">
        <w:rPr>
          <w:i/>
          <w:iCs/>
          <w:sz w:val="22"/>
          <w:szCs w:val="22"/>
        </w:rPr>
        <w:t>n quadro normativ</w:t>
      </w:r>
      <w:r w:rsidR="00377182">
        <w:rPr>
          <w:i/>
          <w:iCs/>
          <w:sz w:val="22"/>
          <w:szCs w:val="22"/>
        </w:rPr>
        <w:t xml:space="preserve">o UE meno ottusamente burocratico che mette a rischio la filiera, </w:t>
      </w:r>
      <w:r w:rsidR="00A95B03">
        <w:rPr>
          <w:i/>
          <w:iCs/>
          <w:sz w:val="22"/>
          <w:szCs w:val="22"/>
        </w:rPr>
        <w:t>un’applicazione più realistica e graduale e adeguati stimoli agli investi</w:t>
      </w:r>
      <w:r w:rsidR="000F51FA">
        <w:rPr>
          <w:i/>
          <w:iCs/>
          <w:sz w:val="22"/>
          <w:szCs w:val="22"/>
        </w:rPr>
        <w:t>menti</w:t>
      </w:r>
      <w:r w:rsidR="000F51FA" w:rsidRPr="00C34275">
        <w:rPr>
          <w:i/>
          <w:iCs/>
          <w:sz w:val="22"/>
          <w:szCs w:val="22"/>
        </w:rPr>
        <w:t xml:space="preserve">, da monte a valle della filiera, </w:t>
      </w:r>
      <w:r w:rsidR="0006095A" w:rsidRPr="00C34275">
        <w:rPr>
          <w:i/>
          <w:iCs/>
          <w:sz w:val="22"/>
          <w:szCs w:val="22"/>
        </w:rPr>
        <w:t xml:space="preserve">affinché </w:t>
      </w:r>
      <w:r w:rsidR="0006095A">
        <w:rPr>
          <w:i/>
          <w:iCs/>
          <w:sz w:val="22"/>
          <w:szCs w:val="22"/>
        </w:rPr>
        <w:t>sia economicamente e socialmente sostenibil</w:t>
      </w:r>
      <w:r w:rsidR="006A6342">
        <w:rPr>
          <w:i/>
          <w:iCs/>
          <w:sz w:val="22"/>
          <w:szCs w:val="22"/>
        </w:rPr>
        <w:t>e per il settor</w:t>
      </w:r>
      <w:r w:rsidR="00DB55FD">
        <w:rPr>
          <w:i/>
          <w:iCs/>
          <w:sz w:val="22"/>
          <w:szCs w:val="22"/>
        </w:rPr>
        <w:t xml:space="preserve">e. Di pari passo ai nuovi diktat imposti alle imprese europee, dovrà essere rafforzato il controllo delle importazioni dalle aree non rispettose dei medesimi principi per non perdere ulteriore competitività. </w:t>
      </w:r>
      <w:r w:rsidR="0059114E">
        <w:rPr>
          <w:i/>
          <w:iCs/>
          <w:sz w:val="22"/>
          <w:szCs w:val="22"/>
        </w:rPr>
        <w:t>È</w:t>
      </w:r>
      <w:r w:rsidR="00483F35">
        <w:rPr>
          <w:i/>
          <w:iCs/>
          <w:sz w:val="22"/>
          <w:szCs w:val="22"/>
        </w:rPr>
        <w:t xml:space="preserve"> quello che chiederemo dal </w:t>
      </w:r>
      <w:r w:rsidR="0059114E">
        <w:rPr>
          <w:i/>
          <w:iCs/>
          <w:sz w:val="22"/>
          <w:szCs w:val="22"/>
        </w:rPr>
        <w:t>Forum di Venezia</w:t>
      </w:r>
      <w:r w:rsidR="0068216E">
        <w:rPr>
          <w:i/>
          <w:iCs/>
          <w:sz w:val="22"/>
          <w:szCs w:val="22"/>
        </w:rPr>
        <w:t>»</w:t>
      </w:r>
      <w:r w:rsidR="0068216E" w:rsidRPr="0068216E">
        <w:rPr>
          <w:sz w:val="22"/>
          <w:szCs w:val="22"/>
        </w:rPr>
        <w:t>.</w:t>
      </w:r>
    </w:p>
    <w:bookmarkEnd w:id="0"/>
    <w:p w14:paraId="13026B11" w14:textId="77777777" w:rsidR="00270C12" w:rsidRDefault="00270C12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8920A49" w14:textId="0FB08067" w:rsidR="0046488F" w:rsidRPr="0046488F" w:rsidRDefault="00483F35" w:rsidP="0046488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i/>
          <w:iCs/>
          <w:sz w:val="22"/>
          <w:szCs w:val="22"/>
        </w:rPr>
      </w:pPr>
      <w:r w:rsidRPr="004F1E66">
        <w:rPr>
          <w:i/>
          <w:iCs/>
          <w:sz w:val="22"/>
          <w:szCs w:val="22"/>
        </w:rPr>
        <w:t>«</w:t>
      </w:r>
      <w:r w:rsidR="0046488F">
        <w:rPr>
          <w:i/>
          <w:iCs/>
          <w:sz w:val="22"/>
          <w:szCs w:val="22"/>
        </w:rPr>
        <w:t>Nonostant</w:t>
      </w:r>
      <w:r w:rsidR="002E27C7">
        <w:rPr>
          <w:i/>
          <w:iCs/>
          <w:sz w:val="22"/>
          <w:szCs w:val="22"/>
        </w:rPr>
        <w:t xml:space="preserve">e il momento complesso che il settore Moda e Calzatura sta vivendo </w:t>
      </w:r>
      <w:r w:rsidR="002E27C7" w:rsidRPr="00A078ED">
        <w:rPr>
          <w:sz w:val="22"/>
          <w:szCs w:val="22"/>
        </w:rPr>
        <w:t xml:space="preserve">- </w:t>
      </w:r>
      <w:r w:rsidR="0046488F" w:rsidRPr="00A078ED">
        <w:rPr>
          <w:sz w:val="22"/>
          <w:szCs w:val="22"/>
        </w:rPr>
        <w:t xml:space="preserve">commenta </w:t>
      </w:r>
      <w:r w:rsidR="0046488F" w:rsidRPr="00A078ED">
        <w:rPr>
          <w:b/>
          <w:bCs/>
          <w:sz w:val="22"/>
          <w:szCs w:val="22"/>
        </w:rPr>
        <w:t>Daniele Salmaso, Presidente Gruppo Calzatu</w:t>
      </w:r>
      <w:r w:rsidR="002E27C7" w:rsidRPr="00A078ED">
        <w:rPr>
          <w:b/>
          <w:bCs/>
          <w:sz w:val="22"/>
          <w:szCs w:val="22"/>
        </w:rPr>
        <w:t>ra di Confindustria Veneto Est</w:t>
      </w:r>
      <w:r w:rsidR="002E27C7" w:rsidRPr="00A078ED">
        <w:rPr>
          <w:sz w:val="22"/>
          <w:szCs w:val="22"/>
        </w:rPr>
        <w:t xml:space="preserve"> -</w:t>
      </w:r>
      <w:r w:rsidR="002E27C7">
        <w:rPr>
          <w:i/>
          <w:iCs/>
          <w:sz w:val="22"/>
          <w:szCs w:val="22"/>
        </w:rPr>
        <w:t xml:space="preserve"> tra frenata dei principali mercati di sbocco </w:t>
      </w:r>
      <w:r w:rsidR="002E27C7">
        <w:rPr>
          <w:i/>
          <w:iCs/>
          <w:sz w:val="22"/>
          <w:szCs w:val="22"/>
        </w:rPr>
        <w:lastRenderedPageBreak/>
        <w:t>della calzatura di lusso, non solo Cina, e incertezza geopolitic</w:t>
      </w:r>
      <w:r w:rsidR="00ED7829">
        <w:rPr>
          <w:i/>
          <w:iCs/>
          <w:sz w:val="22"/>
          <w:szCs w:val="22"/>
        </w:rPr>
        <w:t xml:space="preserve">a, </w:t>
      </w:r>
      <w:r w:rsidR="00E90167">
        <w:rPr>
          <w:i/>
          <w:iCs/>
          <w:sz w:val="22"/>
          <w:szCs w:val="22"/>
        </w:rPr>
        <w:t>il Calzaturiero v</w:t>
      </w:r>
      <w:r w:rsidR="006D4B29">
        <w:rPr>
          <w:i/>
          <w:iCs/>
          <w:sz w:val="22"/>
          <w:szCs w:val="22"/>
        </w:rPr>
        <w:t>eneto è</w:t>
      </w:r>
      <w:r w:rsidR="00D039F1">
        <w:rPr>
          <w:i/>
          <w:iCs/>
          <w:sz w:val="22"/>
          <w:szCs w:val="22"/>
        </w:rPr>
        <w:t xml:space="preserve"> saldamente ai vertici in Italia con una quota del 23,4% delle esportazioni nazionali. Le impres</w:t>
      </w:r>
      <w:r w:rsidR="00D946B4">
        <w:rPr>
          <w:i/>
          <w:iCs/>
          <w:sz w:val="22"/>
          <w:szCs w:val="22"/>
        </w:rPr>
        <w:t xml:space="preserve">e </w:t>
      </w:r>
      <w:r w:rsidR="00D039F1">
        <w:rPr>
          <w:i/>
          <w:iCs/>
          <w:sz w:val="22"/>
          <w:szCs w:val="22"/>
        </w:rPr>
        <w:t>si stanno sforzando di adottare una strategia completa sulla sostenibilità lavorando sui processi interni, produttivi, la tracciabilit</w:t>
      </w:r>
      <w:r w:rsidR="00377182">
        <w:rPr>
          <w:i/>
          <w:iCs/>
          <w:sz w:val="22"/>
          <w:szCs w:val="22"/>
        </w:rPr>
        <w:t xml:space="preserve">à della filiera imposte dal mercato e dall’Europa. </w:t>
      </w:r>
      <w:r w:rsidR="00D039F1">
        <w:rPr>
          <w:i/>
          <w:iCs/>
          <w:sz w:val="22"/>
          <w:szCs w:val="22"/>
        </w:rPr>
        <w:t>Ma per far questo l’i</w:t>
      </w:r>
      <w:r w:rsidR="008E7CED">
        <w:rPr>
          <w:i/>
          <w:iCs/>
          <w:sz w:val="22"/>
          <w:szCs w:val="22"/>
        </w:rPr>
        <w:t>ntera filiera, dai grandi e piccoli marchi alle P</w:t>
      </w:r>
      <w:r w:rsidR="00D946B4">
        <w:rPr>
          <w:i/>
          <w:iCs/>
          <w:sz w:val="22"/>
          <w:szCs w:val="22"/>
        </w:rPr>
        <w:t xml:space="preserve">MI terziste, </w:t>
      </w:r>
      <w:r w:rsidR="00D039F1">
        <w:rPr>
          <w:i/>
          <w:iCs/>
          <w:sz w:val="22"/>
          <w:szCs w:val="22"/>
        </w:rPr>
        <w:t>che p</w:t>
      </w:r>
      <w:r w:rsidR="00CA060E">
        <w:rPr>
          <w:i/>
          <w:iCs/>
          <w:sz w:val="22"/>
          <w:szCs w:val="22"/>
        </w:rPr>
        <w:t xml:space="preserve">er marginalità sono l’anello più debole, </w:t>
      </w:r>
      <w:r w:rsidR="00ED7829">
        <w:rPr>
          <w:i/>
          <w:iCs/>
          <w:sz w:val="22"/>
          <w:szCs w:val="22"/>
        </w:rPr>
        <w:t xml:space="preserve">va sostenuta. </w:t>
      </w:r>
      <w:r w:rsidR="00D039F1">
        <w:rPr>
          <w:i/>
          <w:iCs/>
          <w:sz w:val="22"/>
          <w:szCs w:val="22"/>
        </w:rPr>
        <w:t>Abbiamo bisogno anche di nuove professionalità e quind</w:t>
      </w:r>
      <w:r w:rsidR="00427870">
        <w:rPr>
          <w:i/>
          <w:iCs/>
          <w:sz w:val="22"/>
          <w:szCs w:val="22"/>
        </w:rPr>
        <w:t xml:space="preserve">i di un’alta formazione che tenga conto di queste sfide per farci entrare nella nuova era. </w:t>
      </w:r>
      <w:r w:rsidR="00ED7829">
        <w:rPr>
          <w:i/>
          <w:iCs/>
          <w:sz w:val="22"/>
          <w:szCs w:val="22"/>
        </w:rPr>
        <w:t>Il Forum farà di Vene</w:t>
      </w:r>
      <w:r w:rsidR="00D946B4">
        <w:rPr>
          <w:i/>
          <w:iCs/>
          <w:sz w:val="22"/>
          <w:szCs w:val="22"/>
        </w:rPr>
        <w:t>zia il centro del confronto internazionale su queste priorità</w:t>
      </w:r>
      <w:r w:rsidR="008E7CED">
        <w:rPr>
          <w:i/>
          <w:iCs/>
          <w:sz w:val="22"/>
          <w:szCs w:val="22"/>
        </w:rPr>
        <w:t>»</w:t>
      </w:r>
      <w:r w:rsidR="008E7CED" w:rsidRPr="008E7CED">
        <w:rPr>
          <w:sz w:val="22"/>
          <w:szCs w:val="22"/>
        </w:rPr>
        <w:t>.</w:t>
      </w:r>
      <w:r w:rsidR="0046488F" w:rsidRPr="0046488F">
        <w:rPr>
          <w:i/>
          <w:iCs/>
          <w:sz w:val="22"/>
          <w:szCs w:val="22"/>
        </w:rPr>
        <w:t xml:space="preserve"> </w:t>
      </w:r>
    </w:p>
    <w:p w14:paraId="35A159B4" w14:textId="77777777" w:rsidR="0046488F" w:rsidRPr="0046488F" w:rsidRDefault="0046488F" w:rsidP="0046488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i/>
          <w:iCs/>
          <w:sz w:val="22"/>
          <w:szCs w:val="22"/>
        </w:rPr>
      </w:pPr>
    </w:p>
    <w:p w14:paraId="7C1157A4" w14:textId="77777777" w:rsidR="00DA3367" w:rsidRPr="00132179" w:rsidRDefault="00DA3367" w:rsidP="00045B3A">
      <w:pPr>
        <w:tabs>
          <w:tab w:val="left" w:pos="567"/>
          <w:tab w:val="left" w:pos="9072"/>
          <w:tab w:val="left" w:pos="9639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5" w:history="1"/>
      <w:r w:rsidRPr="00132179">
        <w:rPr>
          <w:bCs/>
          <w:i/>
          <w:iCs/>
          <w:sz w:val="22"/>
          <w:szCs w:val="22"/>
        </w:rPr>
        <w:t>_______________</w:t>
      </w:r>
    </w:p>
    <w:p w14:paraId="405C324D" w14:textId="77777777" w:rsidR="00DA3367" w:rsidRPr="00132179" w:rsidRDefault="00DA3367" w:rsidP="00045B3A">
      <w:pPr>
        <w:tabs>
          <w:tab w:val="left" w:pos="567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2C029A67" w14:textId="77777777" w:rsidR="00DA3367" w:rsidRPr="00132179" w:rsidRDefault="00DA3367" w:rsidP="00045B3A">
      <w:pPr>
        <w:tabs>
          <w:tab w:val="left" w:pos="567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7AEA2081" w14:textId="77777777" w:rsidR="00DA3367" w:rsidRPr="00132179" w:rsidRDefault="00DA3367" w:rsidP="00045B3A">
      <w:pPr>
        <w:tabs>
          <w:tab w:val="left" w:pos="567"/>
          <w:tab w:val="left" w:pos="9639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02EDF2D2" w14:textId="77777777" w:rsidR="00DA3367" w:rsidRPr="00132179" w:rsidRDefault="00DA3367" w:rsidP="00045B3A">
      <w:pPr>
        <w:tabs>
          <w:tab w:val="left" w:pos="567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DA3367" w:rsidRPr="00132179" w:rsidSect="00A470A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000F7C"/>
    <w:rsid w:val="00021CDC"/>
    <w:rsid w:val="00045B3A"/>
    <w:rsid w:val="0006095A"/>
    <w:rsid w:val="000A3EDF"/>
    <w:rsid w:val="000B7B42"/>
    <w:rsid w:val="000C2A79"/>
    <w:rsid w:val="000F0AEE"/>
    <w:rsid w:val="000F51FA"/>
    <w:rsid w:val="00135878"/>
    <w:rsid w:val="001430AC"/>
    <w:rsid w:val="001823FC"/>
    <w:rsid w:val="001A218B"/>
    <w:rsid w:val="001E1D9A"/>
    <w:rsid w:val="001E3DE6"/>
    <w:rsid w:val="00215EC7"/>
    <w:rsid w:val="00247B62"/>
    <w:rsid w:val="00250DC6"/>
    <w:rsid w:val="0025792F"/>
    <w:rsid w:val="00270C12"/>
    <w:rsid w:val="002748B5"/>
    <w:rsid w:val="00291DC3"/>
    <w:rsid w:val="00297639"/>
    <w:rsid w:val="002B143D"/>
    <w:rsid w:val="002C69CF"/>
    <w:rsid w:val="002E14BB"/>
    <w:rsid w:val="002E27C7"/>
    <w:rsid w:val="003215C8"/>
    <w:rsid w:val="00333A7F"/>
    <w:rsid w:val="00345B5F"/>
    <w:rsid w:val="003515B9"/>
    <w:rsid w:val="00360959"/>
    <w:rsid w:val="00377182"/>
    <w:rsid w:val="003A5C56"/>
    <w:rsid w:val="003C7E64"/>
    <w:rsid w:val="003D4737"/>
    <w:rsid w:val="003E2ACA"/>
    <w:rsid w:val="003F7AED"/>
    <w:rsid w:val="0042413A"/>
    <w:rsid w:val="00427870"/>
    <w:rsid w:val="00442550"/>
    <w:rsid w:val="00443957"/>
    <w:rsid w:val="0046488F"/>
    <w:rsid w:val="00473B3E"/>
    <w:rsid w:val="00474C27"/>
    <w:rsid w:val="00483F35"/>
    <w:rsid w:val="0048793E"/>
    <w:rsid w:val="004F1E66"/>
    <w:rsid w:val="00515F9C"/>
    <w:rsid w:val="00554765"/>
    <w:rsid w:val="00554C5E"/>
    <w:rsid w:val="005677C5"/>
    <w:rsid w:val="00577017"/>
    <w:rsid w:val="00580F67"/>
    <w:rsid w:val="00581355"/>
    <w:rsid w:val="00583ED4"/>
    <w:rsid w:val="0059114E"/>
    <w:rsid w:val="005A348A"/>
    <w:rsid w:val="00601BC0"/>
    <w:rsid w:val="00602F48"/>
    <w:rsid w:val="006357D7"/>
    <w:rsid w:val="006611F8"/>
    <w:rsid w:val="006658ED"/>
    <w:rsid w:val="0068184C"/>
    <w:rsid w:val="0068216E"/>
    <w:rsid w:val="006A6342"/>
    <w:rsid w:val="006A7AA5"/>
    <w:rsid w:val="006C7210"/>
    <w:rsid w:val="006D4B29"/>
    <w:rsid w:val="00711511"/>
    <w:rsid w:val="007127E8"/>
    <w:rsid w:val="0072045B"/>
    <w:rsid w:val="00720ED3"/>
    <w:rsid w:val="0075643E"/>
    <w:rsid w:val="007637C7"/>
    <w:rsid w:val="00772677"/>
    <w:rsid w:val="0077397D"/>
    <w:rsid w:val="007A45D2"/>
    <w:rsid w:val="007E1D2F"/>
    <w:rsid w:val="007F29A3"/>
    <w:rsid w:val="00801066"/>
    <w:rsid w:val="008244DA"/>
    <w:rsid w:val="008335E6"/>
    <w:rsid w:val="008365E9"/>
    <w:rsid w:val="00841D26"/>
    <w:rsid w:val="00853781"/>
    <w:rsid w:val="00854DE9"/>
    <w:rsid w:val="00856EAF"/>
    <w:rsid w:val="00860571"/>
    <w:rsid w:val="00865DAB"/>
    <w:rsid w:val="008669A6"/>
    <w:rsid w:val="00896C90"/>
    <w:rsid w:val="008A7F67"/>
    <w:rsid w:val="008C3D69"/>
    <w:rsid w:val="008E7CED"/>
    <w:rsid w:val="0090771C"/>
    <w:rsid w:val="0094656F"/>
    <w:rsid w:val="0098286A"/>
    <w:rsid w:val="00984FCA"/>
    <w:rsid w:val="009B1DE8"/>
    <w:rsid w:val="009D461B"/>
    <w:rsid w:val="00A078ED"/>
    <w:rsid w:val="00A4025E"/>
    <w:rsid w:val="00A470A5"/>
    <w:rsid w:val="00A80816"/>
    <w:rsid w:val="00A81631"/>
    <w:rsid w:val="00A95B03"/>
    <w:rsid w:val="00A95E72"/>
    <w:rsid w:val="00AA2526"/>
    <w:rsid w:val="00AA4511"/>
    <w:rsid w:val="00AB59A8"/>
    <w:rsid w:val="00AB6CDA"/>
    <w:rsid w:val="00AB6E3D"/>
    <w:rsid w:val="00AB78AF"/>
    <w:rsid w:val="00AD4530"/>
    <w:rsid w:val="00B2314B"/>
    <w:rsid w:val="00B304A7"/>
    <w:rsid w:val="00B75FB4"/>
    <w:rsid w:val="00B837D5"/>
    <w:rsid w:val="00B93F55"/>
    <w:rsid w:val="00BC6DB5"/>
    <w:rsid w:val="00BF2359"/>
    <w:rsid w:val="00BF4705"/>
    <w:rsid w:val="00C0418A"/>
    <w:rsid w:val="00C20106"/>
    <w:rsid w:val="00C34275"/>
    <w:rsid w:val="00C61A40"/>
    <w:rsid w:val="00C61AD3"/>
    <w:rsid w:val="00C70355"/>
    <w:rsid w:val="00C90C70"/>
    <w:rsid w:val="00CA060E"/>
    <w:rsid w:val="00CB5781"/>
    <w:rsid w:val="00D011F1"/>
    <w:rsid w:val="00D039F1"/>
    <w:rsid w:val="00D5574F"/>
    <w:rsid w:val="00D754EF"/>
    <w:rsid w:val="00D85EBC"/>
    <w:rsid w:val="00D932D0"/>
    <w:rsid w:val="00D946B4"/>
    <w:rsid w:val="00D97D2A"/>
    <w:rsid w:val="00DA3367"/>
    <w:rsid w:val="00DB55FD"/>
    <w:rsid w:val="00DB7FC2"/>
    <w:rsid w:val="00DC68BA"/>
    <w:rsid w:val="00DF5A06"/>
    <w:rsid w:val="00DF741B"/>
    <w:rsid w:val="00E01FFE"/>
    <w:rsid w:val="00E25BA6"/>
    <w:rsid w:val="00E54992"/>
    <w:rsid w:val="00E839E5"/>
    <w:rsid w:val="00E90167"/>
    <w:rsid w:val="00E9439E"/>
    <w:rsid w:val="00ED7829"/>
    <w:rsid w:val="00EE69CB"/>
    <w:rsid w:val="00EE7DF2"/>
    <w:rsid w:val="00F81C88"/>
    <w:rsid w:val="00FA23D9"/>
    <w:rsid w:val="00FB4329"/>
    <w:rsid w:val="00FD02A4"/>
    <w:rsid w:val="00FD6893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839"/>
  <w15:chartTrackingRefBased/>
  <w15:docId w15:val="{31597B94-22F8-40A2-9454-BF97580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3367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DA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13</cp:revision>
  <cp:lastPrinted>2024-10-17T10:59:00Z</cp:lastPrinted>
  <dcterms:created xsi:type="dcterms:W3CDTF">2024-10-17T09:45:00Z</dcterms:created>
  <dcterms:modified xsi:type="dcterms:W3CDTF">2024-10-18T09:26:00Z</dcterms:modified>
</cp:coreProperties>
</file>